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left"/>
      </w:pPr>
      <w:r>
        <w:rPr>
          <w:b/>
          <w:bCs/>
          <w:color w:val="5B4BDB"/>
          <w:sz w:val="20"/>
          <w:szCs w:val="20"/>
        </w:rPr>
        <w:t xml:space="preserve">NOTA METODOLÓGICA · LECCIÓN R5.3</w:t>
      </w:r>
    </w:p>
    <w:p>
      <w:pPr>
        <w:pStyle w:val="Title"/>
        <w:spacing w:after="120"/>
      </w:pPr>
      <w:r>
        <w:t xml:space="preserve">Asistente Trazable para Revisiones de Alcance</w:t>
      </w:r>
    </w:p>
    <w:p>
      <w:pPr>
        <w:spacing w:after="120"/>
      </w:pPr>
      <w:r>
        <w:rPr>
          <w:b/>
          <w:bCs/>
        </w:rPr>
        <w:t xml:space="preserve">Subgrupo: </w:t>
      </w:r>
      <w:r>
        <w:t xml:space="preserve">Darwin Pillo (Universidad Técnica Particular de Loja, UTPL, VC-2026-035) · Julianna Montes de Oca (Universidad UTE, VC-2026-014)</w:t>
      </w:r>
    </w:p>
    <w:p>
      <w:pPr>
        <w:spacing w:after="120"/>
      </w:pPr>
      <w:r>
        <w:rPr>
          <w:b/>
          <w:bCs/>
        </w:rPr>
        <w:t xml:space="preserve">Curso: </w:t>
      </w:r>
      <w:r>
        <w:t xml:space="preserve">Vibe Coding CEDIA 2026 · Módulo 5 · Guía de proyecto 08 (asistente de investigación con aprobación humana)</w:t>
      </w:r>
    </w:p>
    <w:p>
      <w:pPr>
        <w:spacing w:after="120"/>
      </w:pPr>
      <w:r>
        <w:rPr>
          <w:b/>
          <w:bCs/>
        </w:rPr>
        <w:t xml:space="preserve">Versión de esta nota: </w:t>
      </w:r>
      <w:r>
        <w:t xml:space="preserve">v2026-10-12 · redactada con asistencia de IA a partir de la información del subgrupo; cada afirmación debe ser leída y confirmada por ambos integrantes antes de la entrega.</w:t>
      </w:r>
    </w:p>
    <w:p>
      <w:pPr>
        <w:pStyle w:val="Heading1"/>
        <w:spacing w:after="120" w:before="280"/>
      </w:pPr>
      <w:r>
        <w:t xml:space="preserve">1. Propósito y límite</w:t>
      </w:r>
    </w:p>
    <w:p>
      <w:pPr>
        <w:spacing w:after="120"/>
      </w:pPr>
      <w:r>
        <w:t xml:space="preserve">La herramienta asiste a un equipo que realiza una revisión de alcance (scoping review) a extraer datos de artículos científicos de forma trazable. Cada valor extraído queda unido a un pasaje literal del artículo, a la página del PDF donde aparece y a la decisión de una persona que lo aprueba, corrige o rechaza. La síntesis solo usa filas aprobadas y cada afirmación cita su fuente con un identificador fijo [Fxx].</w:t>
      </w:r>
    </w:p>
    <w:p>
      <w:pPr>
        <w:spacing w:after="120"/>
      </w:pPr>
      <w:r>
        <w:t xml:space="preserve">El caso de aplicación es la revisión «Edge-IoT para el monitoreo hemodinámico remoto de gestantes en zonas rurales o de países de ingresos bajos y medios», con nueve artículos a texto completo (F01–F09) que ya habían superado el cribado PRISMA en Rayyan.</w:t>
      </w:r>
    </w:p>
    <w:p>
      <w:pPr>
        <w:spacing w:after="120"/>
      </w:pPr>
      <w:r>
        <w:rPr>
          <w:b/>
          <w:bCs/>
        </w:rPr>
        <w:t xml:space="preserve">Límites. </w:t>
      </w:r>
      <w:r>
        <w:t xml:space="preserve">La herramienta no decide qué estudios se incluyen ni sustituye a los revisores humanos; no completa datos de memoria; no modifica los PDF originales ni escribe en Zotero, Rayyan u OSF; trabaja solo con artículos publicados y nunca con datos de pacientes. La síntesis presentada en el video es una demostración con dos fuentes y ocho variables; no constituye todavía un resultado de la revisión.</w:t>
      </w:r>
    </w:p>
    <w:p>
      <w:pPr>
        <w:pStyle w:val="Heading1"/>
        <w:spacing w:after="120" w:before="280"/>
      </w:pPr>
      <w:r>
        <w:t xml:space="preserve">2. Recorrido revisable</w:t>
      </w:r>
    </w:p>
    <w:p>
      <w:pPr>
        <w:spacing w:after="120"/>
      </w:pPr>
      <w:r>
        <w:t xml:space="preserve">La herramienta sigue dos capas. En la Capa A se construyó el asistente mediante una entrevista que produjo la ficha del proyecto (pregunta, criterios, campos, acciones prohibidas y responsables). En la Capa B se ejecutan cinco etapas; cada una deja un archivo de evidencia.</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00"/>
        <w:gridCol w:w="2500"/>
        <w:gridCol w:w="2700"/>
        <w:gridCol w:w="2738"/>
      </w:tblGrid>
      <w:tr>
        <w:trPr>
          <w:tblHeader/>
        </w:trPr>
        <w:tc>
          <w:tcPr>
            <w:tcW w:type="dxa" w:w="1700"/>
            <w:tcBorders>
              <w:top w:val="single" w:color="C9CEDB" w:sz="4"/>
              <w:left w:val="single" w:color="C9CEDB" w:sz="4"/>
              <w:bottom w:val="single" w:color="C9CEDB" w:sz="4"/>
              <w:right w:val="single" w:color="C9CEDB" w:sz="4"/>
            </w:tcBorders>
            <w:shd w:fill="E6E3FA" w:color="auto" w:val="clear"/>
            <w:tcMar>
              <w:top w:type="dxa" w:w="60"/>
              <w:left w:type="dxa" w:w="90"/>
              <w:bottom w:type="dxa" w:w="60"/>
              <w:right w:type="dxa" w:w="90"/>
            </w:tcMar>
          </w:tcPr>
          <w:p>
            <w:r>
              <w:rPr>
                <w:b/>
                <w:bCs/>
                <w:sz w:val="19"/>
                <w:szCs w:val="19"/>
              </w:rPr>
              <w:t xml:space="preserve">Etapa</w:t>
            </w:r>
          </w:p>
        </w:tc>
        <w:tc>
          <w:tcPr>
            <w:tcW w:type="dxa" w:w="2500"/>
            <w:tcBorders>
              <w:top w:val="single" w:color="C9CEDB" w:sz="4"/>
              <w:left w:val="single" w:color="C9CEDB" w:sz="4"/>
              <w:bottom w:val="single" w:color="C9CEDB" w:sz="4"/>
              <w:right w:val="single" w:color="C9CEDB" w:sz="4"/>
            </w:tcBorders>
            <w:shd w:fill="E6E3FA" w:color="auto" w:val="clear"/>
            <w:tcMar>
              <w:top w:type="dxa" w:w="60"/>
              <w:left w:type="dxa" w:w="90"/>
              <w:bottom w:type="dxa" w:w="60"/>
              <w:right w:type="dxa" w:w="90"/>
            </w:tcMar>
          </w:tcPr>
          <w:p>
            <w:r>
              <w:rPr>
                <w:b/>
                <w:bCs/>
                <w:sz w:val="19"/>
                <w:szCs w:val="19"/>
              </w:rPr>
              <w:t xml:space="preserve">Entrada</w:t>
            </w:r>
          </w:p>
        </w:tc>
        <w:tc>
          <w:tcPr>
            <w:tcW w:type="dxa" w:w="2700"/>
            <w:tcBorders>
              <w:top w:val="single" w:color="C9CEDB" w:sz="4"/>
              <w:left w:val="single" w:color="C9CEDB" w:sz="4"/>
              <w:bottom w:val="single" w:color="C9CEDB" w:sz="4"/>
              <w:right w:val="single" w:color="C9CEDB" w:sz="4"/>
            </w:tcBorders>
            <w:shd w:fill="E6E3FA" w:color="auto" w:val="clear"/>
            <w:tcMar>
              <w:top w:type="dxa" w:w="60"/>
              <w:left w:type="dxa" w:w="90"/>
              <w:bottom w:type="dxa" w:w="60"/>
              <w:right w:type="dxa" w:w="90"/>
            </w:tcMar>
          </w:tcPr>
          <w:p>
            <w:r>
              <w:rPr>
                <w:b/>
                <w:bCs/>
                <w:sz w:val="19"/>
                <w:szCs w:val="19"/>
              </w:rPr>
              <w:t xml:space="preserve">Regla aplicada</w:t>
            </w:r>
          </w:p>
        </w:tc>
        <w:tc>
          <w:tcPr>
            <w:tcW w:type="dxa" w:w="2738"/>
            <w:tcBorders>
              <w:top w:val="single" w:color="C9CEDB" w:sz="4"/>
              <w:left w:val="single" w:color="C9CEDB" w:sz="4"/>
              <w:bottom w:val="single" w:color="C9CEDB" w:sz="4"/>
              <w:right w:val="single" w:color="C9CEDB" w:sz="4"/>
            </w:tcBorders>
            <w:shd w:fill="E6E3FA" w:color="auto" w:val="clear"/>
            <w:tcMar>
              <w:top w:type="dxa" w:w="60"/>
              <w:left w:type="dxa" w:w="90"/>
              <w:bottom w:type="dxa" w:w="60"/>
              <w:right w:type="dxa" w:w="90"/>
            </w:tcMar>
          </w:tcPr>
          <w:p>
            <w:r>
              <w:rPr>
                <w:b/>
                <w:bCs/>
                <w:sz w:val="19"/>
                <w:szCs w:val="19"/>
              </w:rPr>
              <w:t xml:space="preserve">Resultado y evidencia</w:t>
            </w:r>
          </w:p>
        </w:tc>
      </w:tr>
      <w:tr>
        <w:trPr>
          <w:tblHeader w:val="false"/>
        </w:trPr>
        <w:tc>
          <w:tcPr>
            <w:tcW w:type="dxa" w:w="17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1 · Incorporar</w:t>
            </w:r>
          </w:p>
        </w:tc>
        <w:tc>
          <w:tcPr>
            <w:tcW w:type="dxa" w:w="25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9 PDF del Grupo 1 del cribado</w:t>
            </w:r>
          </w:p>
        </w:tc>
        <w:tc>
          <w:tcPr>
            <w:tcW w:type="dxa" w:w="27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Identificador fijo F01–F09; cita y DOI tomados del propio PDF</w:t>
            </w:r>
          </w:p>
        </w:tc>
        <w:tc>
          <w:tcPr>
            <w:tcW w:type="dxa" w:w="27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fuentes.csv</w:t>
            </w:r>
          </w:p>
        </w:tc>
      </w:tr>
      <w:tr>
        <w:trPr>
          <w:tblHeader w:val="false"/>
        </w:trPr>
        <w:tc>
          <w:tcPr>
            <w:tcW w:type="dxa" w:w="17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2 · Verificar</w:t>
            </w:r>
          </w:p>
        </w:tc>
        <w:tc>
          <w:tcPr>
            <w:tcW w:type="dxa" w:w="25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fuentes.csv</w:t>
            </w:r>
          </w:p>
        </w:tc>
        <w:tc>
          <w:tcPr>
            <w:tcW w:type="dxa" w:w="27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DOI, año (2015–2026), idioma y formato; problemas abiertos se marcan, no se corrigen de memoria</w:t>
            </w:r>
          </w:p>
        </w:tc>
        <w:tc>
          <w:tcPr>
            <w:tcW w:type="dxa" w:w="27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etapa2_verificacion.csv: 9/9 DOI y año válidos; indexación como EXTERNA_PENDIENTE</w:t>
            </w:r>
          </w:p>
        </w:tc>
      </w:tr>
      <w:tr>
        <w:trPr>
          <w:tblHeader w:val="false"/>
        </w:trPr>
        <w:tc>
          <w:tcPr>
            <w:tcW w:type="dxa" w:w="17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3 · Pertinencia</w:t>
            </w:r>
          </w:p>
        </w:tc>
        <w:tc>
          <w:tcPr>
            <w:tcW w:type="dxa" w:w="25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PDF + pregunta_y_criterios.md v1.1</w:t>
            </w:r>
          </w:p>
        </w:tc>
        <w:tc>
          <w:tcPr>
            <w:tcW w:type="dxa" w:w="27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Cuatro pilares y códigos CE1–CE7; pasaje literal y página por pilar; decisión de la IA y decisión humana en columnas separadas</w:t>
            </w:r>
          </w:p>
        </w:tc>
        <w:tc>
          <w:tcPr>
            <w:tcW w:type="dxa" w:w="27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etapa3_auditoria.csv: 36 pilares con pasaje; la IA propone, el equipo decide (p. ej., F05 → Grupo 1)</w:t>
            </w:r>
          </w:p>
        </w:tc>
      </w:tr>
      <w:tr>
        <w:trPr>
          <w:tblHeader w:val="false"/>
        </w:trPr>
        <w:tc>
          <w:tcPr>
            <w:tcW w:type="dxa" w:w="17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4 · Extraer</w:t>
            </w:r>
          </w:p>
        </w:tc>
        <w:tc>
          <w:tcPr>
            <w:tcW w:type="dxa" w:w="25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PDF + libro_codigos.csv (51 variables)</w:t>
            </w:r>
          </w:p>
        </w:tc>
        <w:tc>
          <w:tcPr>
            <w:tcW w:type="dxa" w:w="27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Valor + pasaje literal + página, o NR/NA; un programa verifica que el pasaje exista en el PDF</w:t>
            </w:r>
          </w:p>
        </w:tc>
        <w:tc>
          <w:tcPr>
            <w:tcW w:type="dxa" w:w="27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piloto_IA_F01_F02_F04.csv (sellado SHA-256): 153 celdas, 81 pasajes localizados, 58 NR</w:t>
            </w:r>
          </w:p>
        </w:tc>
      </w:tr>
      <w:tr>
        <w:trPr>
          <w:tblHeader w:val="false"/>
        </w:trPr>
        <w:tc>
          <w:tcPr>
            <w:tcW w:type="dxa" w:w="17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5 · Sintetizar</w:t>
            </w:r>
          </w:p>
        </w:tc>
        <w:tc>
          <w:tcPr>
            <w:tcW w:type="dxa" w:w="25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Solo filas aprobadas</w:t>
            </w:r>
          </w:p>
        </w:tc>
        <w:tc>
          <w:tcPr>
            <w:tcW w:type="dxa" w:w="27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Cada afirmación con [Fxx]; sin interpretación de brechas</w:t>
            </w:r>
          </w:p>
        </w:tc>
        <w:tc>
          <w:tcPr>
            <w:tcW w:type="dxa" w:w="27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sintesis_demo_F03_F05.md: 16/16 filas aprobadas por D. Pillo</w:t>
            </w:r>
          </w:p>
        </w:tc>
      </w:tr>
    </w:tbl>
    <w:p>
      <w:pPr>
        <w:spacing w:after="120"/>
      </w:pPr>
      <w:r>
        <w:t xml:space="preserve"/>
      </w:r>
    </w:p>
    <w:p>
      <w:pPr>
        <w:spacing w:after="120"/>
      </w:pPr>
      <w:r>
        <w:rPr>
          <w:b/>
          <w:bCs/>
        </w:rPr>
        <w:t xml:space="preserve">Evidencia de funcionamiento. </w:t>
      </w:r>
      <w:r>
        <w:t xml:space="preserve">Se superaron las seis pruebas de aceptación de la guía (evidencia_pruebas_aceptacion.md): referencia incompleta marcada (F05), fuente fuera de alcance excluida con pasaje (F06, F07), campo ausente como NR sin rellenar, afirmación elegida al azar rastreada hasta F05, página 3, instrucción oculta insertada en el texto de F07 ignorada, y reejecución con huella SHA-256 idéntica y cero celdas distintas en la auditoría.</w:t>
      </w:r>
    </w:p>
    <w:p>
      <w:pPr>
        <w:pStyle w:val="Heading1"/>
        <w:spacing w:after="120" w:before="280"/>
      </w:pPr>
      <w:r>
        <w:t xml:space="preserve">3. Aportes de la IA y de las personas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2400"/>
        <w:gridCol w:w="2500"/>
        <w:gridCol w:w="2438"/>
      </w:tblGrid>
      <w:tr>
        <w:trPr>
          <w:tblHeader/>
        </w:trPr>
        <w:tc>
          <w:tcPr>
            <w:tcW w:type="dxa" w:w="2300"/>
            <w:tcBorders>
              <w:top w:val="single" w:color="C9CEDB" w:sz="4"/>
              <w:left w:val="single" w:color="C9CEDB" w:sz="4"/>
              <w:bottom w:val="single" w:color="C9CEDB" w:sz="4"/>
              <w:right w:val="single" w:color="C9CEDB" w:sz="4"/>
            </w:tcBorders>
            <w:shd w:fill="E6E3FA" w:color="auto" w:val="clear"/>
            <w:tcMar>
              <w:top w:type="dxa" w:w="60"/>
              <w:left w:type="dxa" w:w="90"/>
              <w:bottom w:type="dxa" w:w="60"/>
              <w:right w:type="dxa" w:w="90"/>
            </w:tcMar>
          </w:tcPr>
          <w:p>
            <w:r>
              <w:rPr>
                <w:b/>
                <w:bCs/>
                <w:sz w:val="19"/>
                <w:szCs w:val="19"/>
              </w:rPr>
              <w:t xml:space="preserve">Herramienta y tarea</w:t>
            </w:r>
          </w:p>
        </w:tc>
        <w:tc>
          <w:tcPr>
            <w:tcW w:type="dxa" w:w="2400"/>
            <w:tcBorders>
              <w:top w:val="single" w:color="C9CEDB" w:sz="4"/>
              <w:left w:val="single" w:color="C9CEDB" w:sz="4"/>
              <w:bottom w:val="single" w:color="C9CEDB" w:sz="4"/>
              <w:right w:val="single" w:color="C9CEDB" w:sz="4"/>
            </w:tcBorders>
            <w:shd w:fill="E6E3FA" w:color="auto" w:val="clear"/>
            <w:tcMar>
              <w:top w:type="dxa" w:w="60"/>
              <w:left w:type="dxa" w:w="90"/>
              <w:bottom w:type="dxa" w:w="60"/>
              <w:right w:type="dxa" w:w="90"/>
            </w:tcMar>
          </w:tcPr>
          <w:p>
            <w:r>
              <w:rPr>
                <w:b/>
                <w:bCs/>
                <w:sz w:val="19"/>
                <w:szCs w:val="19"/>
              </w:rPr>
              <w:t xml:space="preserve">Entrada</w:t>
            </w:r>
          </w:p>
        </w:tc>
        <w:tc>
          <w:tcPr>
            <w:tcW w:type="dxa" w:w="2500"/>
            <w:tcBorders>
              <w:top w:val="single" w:color="C9CEDB" w:sz="4"/>
              <w:left w:val="single" w:color="C9CEDB" w:sz="4"/>
              <w:bottom w:val="single" w:color="C9CEDB" w:sz="4"/>
              <w:right w:val="single" w:color="C9CEDB" w:sz="4"/>
            </w:tcBorders>
            <w:shd w:fill="E6E3FA" w:color="auto" w:val="clear"/>
            <w:tcMar>
              <w:top w:type="dxa" w:w="60"/>
              <w:left w:type="dxa" w:w="90"/>
              <w:bottom w:type="dxa" w:w="60"/>
              <w:right w:type="dxa" w:w="90"/>
            </w:tcMar>
          </w:tcPr>
          <w:p>
            <w:r>
              <w:rPr>
                <w:b/>
                <w:bCs/>
                <w:sz w:val="19"/>
                <w:szCs w:val="19"/>
              </w:rPr>
              <w:t xml:space="preserve">Producto</w:t>
            </w:r>
          </w:p>
        </w:tc>
        <w:tc>
          <w:tcPr>
            <w:tcW w:type="dxa" w:w="2438"/>
            <w:tcBorders>
              <w:top w:val="single" w:color="C9CEDB" w:sz="4"/>
              <w:left w:val="single" w:color="C9CEDB" w:sz="4"/>
              <w:bottom w:val="single" w:color="C9CEDB" w:sz="4"/>
              <w:right w:val="single" w:color="C9CEDB" w:sz="4"/>
            </w:tcBorders>
            <w:shd w:fill="E6E3FA" w:color="auto" w:val="clear"/>
            <w:tcMar>
              <w:top w:type="dxa" w:w="60"/>
              <w:left w:type="dxa" w:w="90"/>
              <w:bottom w:type="dxa" w:w="60"/>
              <w:right w:type="dxa" w:w="90"/>
            </w:tcMar>
          </w:tcPr>
          <w:p>
            <w:r>
              <w:rPr>
                <w:b/>
                <w:bCs/>
                <w:sz w:val="19"/>
                <w:szCs w:val="19"/>
              </w:rPr>
              <w:t xml:space="preserve">Quién revisó</w:t>
            </w:r>
          </w:p>
        </w:tc>
      </w:tr>
      <w:tr>
        <w:trPr>
          <w:tblHeader w:val="false"/>
        </w:trPr>
        <w:tc>
          <w:tcPr>
            <w:tcW w:type="dxa" w:w="2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Claude (Anthropic): entrevista y diseño del asistente (Capa A)</w:t>
            </w:r>
          </w:p>
        </w:tc>
        <w:tc>
          <w:tcPr>
            <w:tcW w:type="dxa" w:w="24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Criterios, variables y documentos del equipo</w:t>
            </w:r>
          </w:p>
        </w:tc>
        <w:tc>
          <w:tcPr>
            <w:tcW w:type="dxa" w:w="25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pregunta_y_criterios.md, instrucciones_v1.md, libro_codigos.csv</w:t>
            </w:r>
          </w:p>
        </w:tc>
        <w:tc>
          <w:tcPr>
            <w:tcW w:type="dxa" w:w="24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D. Pillo aprobó v1.0 y las decisiones de v1.1 (2026-10-08)</w:t>
            </w:r>
          </w:p>
        </w:tc>
      </w:tr>
      <w:tr>
        <w:trPr>
          <w:tblHeader w:val="false"/>
        </w:trPr>
        <w:tc>
          <w:tcPr>
            <w:tcW w:type="dxa" w:w="2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Claude: etapas 1–3 y extracción piloto</w:t>
            </w:r>
          </w:p>
        </w:tc>
        <w:tc>
          <w:tcPr>
            <w:tcW w:type="dxa" w:w="24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9 PDF</w:t>
            </w:r>
          </w:p>
        </w:tc>
        <w:tc>
          <w:tcPr>
            <w:tcW w:type="dxa" w:w="25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fuentes.csv, etapa2, etapa3, piloto_IA (sellado)</w:t>
            </w:r>
          </w:p>
        </w:tc>
        <w:tc>
          <w:tcPr>
            <w:tcW w:type="dxa" w:w="24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Revisor 1 (D. Pillo) decidió inclusiones; </w:t>
            </w:r>
            <w:r>
              <w:rPr>
                <w:b/>
                <w:bCs/>
                <w:color w:val="B45309"/>
              </w:rPr>
              <w:t xml:space="preserve">[PENDIENTE: extracción ciega de Revisor 1 (D. Pillo) y Revisora 2; Desempate por una tercera revisora]</w:t>
            </w:r>
          </w:p>
        </w:tc>
      </w:tr>
      <w:tr>
        <w:trPr>
          <w:tblHeader w:val="false"/>
        </w:trPr>
        <w:tc>
          <w:tcPr>
            <w:tcW w:type="dxa" w:w="2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Claude: demostración etapas 4–5</w:t>
            </w:r>
          </w:p>
        </w:tc>
        <w:tc>
          <w:tcPr>
            <w:tcW w:type="dxa" w:w="24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F03 y F05, 8 variables</w:t>
            </w:r>
          </w:p>
        </w:tc>
        <w:tc>
          <w:tcPr>
            <w:tcW w:type="dxa" w:w="25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etapa4_demo, síntesis, rastreo al azar</w:t>
            </w:r>
          </w:p>
        </w:tc>
        <w:tc>
          <w:tcPr>
            <w:tcW w:type="dxa" w:w="24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D. Pillo aprobó 16/16 filas (2026-10-11)</w:t>
            </w:r>
          </w:p>
        </w:tc>
      </w:tr>
      <w:tr>
        <w:trPr>
          <w:tblHeader w:val="false"/>
        </w:trPr>
        <w:tc>
          <w:tcPr>
            <w:tcW w:type="dxa" w:w="2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Claude: guion ES/EN, presentaciones .pptx, imágenes 7–9 y esta nota</w:t>
            </w:r>
          </w:p>
        </w:tc>
        <w:tc>
          <w:tcPr>
            <w:tcW w:type="dxa" w:w="24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Ficha del inventario y evidencia</w:t>
            </w:r>
          </w:p>
        </w:tc>
        <w:tc>
          <w:tcPr>
            <w:tcW w:type="dxa" w:w="25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guion_ES/EN.md, .pptx, PNG, nota</w:t>
            </w:r>
          </w:p>
        </w:tc>
        <w:tc>
          <w:tcPr>
            <w:tcW w:type="dxa" w:w="24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D. Pillo aprobó guion y diseño; </w:t>
            </w:r>
            <w:r>
              <w:rPr>
                <w:b/>
                <w:bCs/>
                <w:color w:val="B45309"/>
              </w:rPr>
              <w:t xml:space="preserve">[PENDIENTE: revisión de J. Montes de Oca]</w:t>
            </w:r>
          </w:p>
        </w:tc>
      </w:tr>
      <w:tr>
        <w:trPr>
          <w:tblHeader w:val="false"/>
        </w:trPr>
        <w:tc>
          <w:tcPr>
            <w:tcW w:type="dxa" w:w="2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ElevenLabs (voz Milli · Calm Narrator, eleven_multilingual_v2)</w:t>
            </w:r>
          </w:p>
        </w:tc>
        <w:tc>
          <w:tcPr>
            <w:tcW w:type="dxa" w:w="24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Guion aprobado</w:t>
            </w:r>
          </w:p>
        </w:tc>
        <w:tc>
          <w:tcPr>
            <w:tcW w:type="dxa" w:w="25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20 audios ES_01–EN_10</w:t>
            </w:r>
          </w:p>
        </w:tc>
        <w:tc>
          <w:tcPr>
            <w:tcW w:type="dxa" w:w="24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D. Pillo eligió la voz; </w:t>
            </w:r>
            <w:r>
              <w:rPr>
                <w:b/>
                <w:bCs/>
                <w:color w:val="B45309"/>
              </w:rPr>
              <w:t xml:space="preserve">[PENDIENTE: escucha completa de los 20 audios]</w:t>
            </w:r>
          </w:p>
        </w:tc>
      </w:tr>
      <w:tr>
        <w:trPr>
          <w:tblHeader w:val="false"/>
        </w:trPr>
        <w:tc>
          <w:tcPr>
            <w:tcW w:type="dxa" w:w="2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Claude Code: producción de videos y publicación en GitHub</w:t>
            </w:r>
          </w:p>
        </w:tc>
        <w:tc>
          <w:tcPr>
            <w:tcW w:type="dxa" w:w="24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pptx + audios</w:t>
            </w:r>
          </w:p>
        </w:tc>
        <w:tc>
          <w:tcPr>
            <w:tcW w:type="dxa" w:w="25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MP4 ES/EN, repositorio y GitHub Pages</w:t>
            </w:r>
          </w:p>
        </w:tc>
        <w:tc>
          <w:tcPr>
            <w:tcW w:type="dxa" w:w="24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bCs/>
                <w:color w:val="B45309"/>
              </w:rPr>
              <w:t xml:space="preserve">[PENDIENTE: vista completa de ambos videos y confirmación antes de publicar]</w:t>
            </w:r>
          </w:p>
        </w:tc>
      </w:tr>
    </w:tbl>
    <w:p>
      <w:pPr>
        <w:pStyle w:val="Heading1"/>
        <w:spacing w:after="120" w:before="280"/>
      </w:pPr>
      <w:r>
        <w:t xml:space="preserve">4. Versiones</w:t>
      </w:r>
    </w:p>
    <w:p>
      <w:pPr>
        <w:spacing w:after="120"/>
      </w:pPr>
      <w:r>
        <w:t xml:space="preserve">Los archivos se identifican por versión y huella SHA-256 abreviada (12 caracteres), calculada el 2026-10-11. Cualquier cambio posterior genera una nueva versión registrada en registro.md.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300"/>
        <w:gridCol w:w="2000"/>
        <w:gridCol w:w="3338"/>
      </w:tblGrid>
      <w:tr>
        <w:trPr>
          <w:tblHeader/>
        </w:trPr>
        <w:tc>
          <w:tcPr>
            <w:tcW w:type="dxa" w:w="4300"/>
            <w:tcBorders>
              <w:top w:val="single" w:color="C9CEDB" w:sz="4"/>
              <w:left w:val="single" w:color="C9CEDB" w:sz="4"/>
              <w:bottom w:val="single" w:color="C9CEDB" w:sz="4"/>
              <w:right w:val="single" w:color="C9CEDB" w:sz="4"/>
            </w:tcBorders>
            <w:shd w:fill="E6E3FA" w:color="auto" w:val="clear"/>
            <w:tcMar>
              <w:top w:type="dxa" w:w="60"/>
              <w:left w:type="dxa" w:w="90"/>
              <w:bottom w:type="dxa" w:w="60"/>
              <w:right w:type="dxa" w:w="90"/>
            </w:tcMar>
          </w:tcPr>
          <w:p>
            <w:r>
              <w:rPr>
                <w:b/>
                <w:bCs/>
                <w:sz w:val="19"/>
                <w:szCs w:val="19"/>
              </w:rPr>
              <w:t xml:space="preserve">Archivo</w:t>
            </w:r>
          </w:p>
        </w:tc>
        <w:tc>
          <w:tcPr>
            <w:tcW w:type="dxa" w:w="2000"/>
            <w:tcBorders>
              <w:top w:val="single" w:color="C9CEDB" w:sz="4"/>
              <w:left w:val="single" w:color="C9CEDB" w:sz="4"/>
              <w:bottom w:val="single" w:color="C9CEDB" w:sz="4"/>
              <w:right w:val="single" w:color="C9CEDB" w:sz="4"/>
            </w:tcBorders>
            <w:shd w:fill="E6E3FA" w:color="auto" w:val="clear"/>
            <w:tcMar>
              <w:top w:type="dxa" w:w="60"/>
              <w:left w:type="dxa" w:w="90"/>
              <w:bottom w:type="dxa" w:w="60"/>
              <w:right w:type="dxa" w:w="90"/>
            </w:tcMar>
          </w:tcPr>
          <w:p>
            <w:r>
              <w:rPr>
                <w:b/>
                <w:bCs/>
                <w:sz w:val="19"/>
                <w:szCs w:val="19"/>
              </w:rPr>
              <w:t xml:space="preserve">Versión</w:t>
            </w:r>
          </w:p>
        </w:tc>
        <w:tc>
          <w:tcPr>
            <w:tcW w:type="dxa" w:w="3338"/>
            <w:tcBorders>
              <w:top w:val="single" w:color="C9CEDB" w:sz="4"/>
              <w:left w:val="single" w:color="C9CEDB" w:sz="4"/>
              <w:bottom w:val="single" w:color="C9CEDB" w:sz="4"/>
              <w:right w:val="single" w:color="C9CEDB" w:sz="4"/>
            </w:tcBorders>
            <w:shd w:fill="E6E3FA" w:color="auto" w:val="clear"/>
            <w:tcMar>
              <w:top w:type="dxa" w:w="60"/>
              <w:left w:type="dxa" w:w="90"/>
              <w:bottom w:type="dxa" w:w="60"/>
              <w:right w:type="dxa" w:w="90"/>
            </w:tcMar>
          </w:tcPr>
          <w:p>
            <w:r>
              <w:rPr>
                <w:b/>
                <w:bCs/>
                <w:sz w:val="19"/>
                <w:szCs w:val="19"/>
              </w:rPr>
              <w:t xml:space="preserve">SHA-256 (abreviado)</w:t>
            </w:r>
          </w:p>
        </w:tc>
      </w:tr>
      <w:tr>
        <w:trPr>
          <w:tblHeader w:val="false"/>
        </w:trPr>
        <w:tc>
          <w:tcPr>
            <w:tcW w:type="dxa" w:w="4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pregunta_y_criterios.md</w:t>
            </w:r>
          </w:p>
        </w:tc>
        <w:tc>
          <w:tcPr>
            <w:tcW w:type="dxa" w:w="20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1.1 · 2026-10-08</w:t>
            </w:r>
          </w:p>
        </w:tc>
        <w:tc>
          <w:tcPr>
            <w:tcW w:type="dxa" w:w="33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47fd5c3b951d</w:t>
            </w:r>
          </w:p>
        </w:tc>
      </w:tr>
      <w:tr>
        <w:trPr>
          <w:tblHeader w:val="false"/>
        </w:trPr>
        <w:tc>
          <w:tcPr>
            <w:tcW w:type="dxa" w:w="4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instrucciones_v1.md</w:t>
            </w:r>
          </w:p>
        </w:tc>
        <w:tc>
          <w:tcPr>
            <w:tcW w:type="dxa" w:w="20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1.1 · 2026-10-08</w:t>
            </w:r>
          </w:p>
        </w:tc>
        <w:tc>
          <w:tcPr>
            <w:tcW w:type="dxa" w:w="33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2ebecb4da546</w:t>
            </w:r>
          </w:p>
        </w:tc>
      </w:tr>
      <w:tr>
        <w:trPr>
          <w:tblHeader w:val="false"/>
        </w:trPr>
        <w:tc>
          <w:tcPr>
            <w:tcW w:type="dxa" w:w="4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libro_codigos.csv</w:t>
            </w:r>
          </w:p>
        </w:tc>
        <w:tc>
          <w:tcPr>
            <w:tcW w:type="dxa" w:w="20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51 aprobadas + P1–P4</w:t>
            </w:r>
          </w:p>
        </w:tc>
        <w:tc>
          <w:tcPr>
            <w:tcW w:type="dxa" w:w="33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f25e0c2ee4df</w:t>
            </w:r>
          </w:p>
        </w:tc>
      </w:tr>
      <w:tr>
        <w:trPr>
          <w:tblHeader w:val="false"/>
        </w:trPr>
        <w:tc>
          <w:tcPr>
            <w:tcW w:type="dxa" w:w="4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piloto_IA_F01_F02_F04.csv (sello)</w:t>
            </w:r>
          </w:p>
        </w:tc>
        <w:tc>
          <w:tcPr>
            <w:tcW w:type="dxa" w:w="20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2026-10-08 16:29</w:t>
            </w:r>
          </w:p>
        </w:tc>
        <w:tc>
          <w:tcPr>
            <w:tcW w:type="dxa" w:w="33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f67a0f818f3a</w:t>
            </w:r>
          </w:p>
        </w:tc>
      </w:tr>
      <w:tr>
        <w:trPr>
          <w:tblHeader w:val="false"/>
        </w:trPr>
        <w:tc>
          <w:tcPr>
            <w:tcW w:type="dxa" w:w="4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etapa4_demo_F03_F05.csv</w:t>
            </w:r>
          </w:p>
        </w:tc>
        <w:tc>
          <w:tcPr>
            <w:tcW w:type="dxa" w:w="20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2026-10-11</w:t>
            </w:r>
          </w:p>
        </w:tc>
        <w:tc>
          <w:tcPr>
            <w:tcW w:type="dxa" w:w="33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d8aa0e48fe8f</w:t>
            </w:r>
          </w:p>
        </w:tc>
      </w:tr>
      <w:tr>
        <w:trPr>
          <w:tblHeader w:val="false"/>
        </w:trPr>
        <w:tc>
          <w:tcPr>
            <w:tcW w:type="dxa" w:w="4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sintesis_demo_F03_F05.md</w:t>
            </w:r>
          </w:p>
        </w:tc>
        <w:tc>
          <w:tcPr>
            <w:tcW w:type="dxa" w:w="20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2026-10-11</w:t>
            </w:r>
          </w:p>
        </w:tc>
        <w:tc>
          <w:tcPr>
            <w:tcW w:type="dxa" w:w="33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65a489a14674</w:t>
            </w:r>
          </w:p>
        </w:tc>
      </w:tr>
      <w:tr>
        <w:trPr>
          <w:tblHeader w:val="false"/>
        </w:trPr>
        <w:tc>
          <w:tcPr>
            <w:tcW w:type="dxa" w:w="4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evidencia_pruebas_aceptacion.md</w:t>
            </w:r>
          </w:p>
        </w:tc>
        <w:tc>
          <w:tcPr>
            <w:tcW w:type="dxa" w:w="20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2026-10-11</w:t>
            </w:r>
          </w:p>
        </w:tc>
        <w:tc>
          <w:tcPr>
            <w:tcW w:type="dxa" w:w="33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653ab3965888</w:t>
            </w:r>
          </w:p>
        </w:tc>
      </w:tr>
      <w:tr>
        <w:trPr>
          <w:tblHeader w:val="false"/>
        </w:trPr>
        <w:tc>
          <w:tcPr>
            <w:tcW w:type="dxa" w:w="4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VC-2026-035-014_ProyectoFinal_ES.pptx</w:t>
            </w:r>
          </w:p>
        </w:tc>
        <w:tc>
          <w:tcPr>
            <w:tcW w:type="dxa" w:w="20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2026-10-12</w:t>
            </w:r>
          </w:p>
        </w:tc>
        <w:tc>
          <w:tcPr>
            <w:tcW w:type="dxa" w:w="33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5396b9f83806</w:t>
            </w:r>
          </w:p>
        </w:tc>
      </w:tr>
      <w:tr>
        <w:trPr>
          <w:tblHeader w:val="false"/>
        </w:trPr>
        <w:tc>
          <w:tcPr>
            <w:tcW w:type="dxa" w:w="4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VC-2026-035-014_ProyectoFinal_EN.pptx</w:t>
            </w:r>
          </w:p>
        </w:tc>
        <w:tc>
          <w:tcPr>
            <w:tcW w:type="dxa" w:w="20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2026-10-12</w:t>
            </w:r>
          </w:p>
        </w:tc>
        <w:tc>
          <w:tcPr>
            <w:tcW w:type="dxa" w:w="33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825029938d36</w:t>
            </w:r>
          </w:p>
        </w:tc>
      </w:tr>
      <w:tr>
        <w:trPr>
          <w:tblHeader w:val="false"/>
        </w:trPr>
        <w:tc>
          <w:tcPr>
            <w:tcW w:type="dxa" w:w="4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guion_ES.md / guion_EN.md</w:t>
            </w:r>
          </w:p>
        </w:tc>
        <w:tc>
          <w:tcPr>
            <w:tcW w:type="dxa" w:w="20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2026-10-12 (afiliación UTPL)</w:t>
            </w:r>
          </w:p>
        </w:tc>
        <w:tc>
          <w:tcPr>
            <w:tcW w:type="dxa" w:w="33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2b8ac98d9709 / 06f6436d6c5d</w:t>
            </w:r>
          </w:p>
        </w:tc>
      </w:tr>
      <w:tr>
        <w:trPr>
          <w:tblHeader w:val="false"/>
        </w:trPr>
        <w:tc>
          <w:tcPr>
            <w:tcW w:type="dxa" w:w="43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VC-2026-035-014_ProyectoFinal_ES.mp4 / _EN.mp4</w:t>
            </w:r>
          </w:p>
        </w:tc>
        <w:tc>
          <w:tcPr>
            <w:tcW w:type="dxa" w:w="2000"/>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val="false"/>
                <w:bCs w:val="false"/>
                <w:sz w:val="19"/>
                <w:szCs w:val="19"/>
              </w:rPr>
              <w:t xml:space="preserve">—</w:t>
            </w:r>
          </w:p>
        </w:tc>
        <w:tc>
          <w:tcPr>
            <w:tcW w:type="dxa" w:w="3338"/>
            <w:tcBorders>
              <w:top w:val="single" w:color="C9CEDB" w:sz="4"/>
              <w:left w:val="single" w:color="C9CEDB" w:sz="4"/>
              <w:bottom w:val="single" w:color="C9CEDB" w:sz="4"/>
              <w:right w:val="single" w:color="C9CEDB" w:sz="4"/>
            </w:tcBorders>
            <w:tcMar>
              <w:top w:type="dxa" w:w="60"/>
              <w:left w:type="dxa" w:w="90"/>
              <w:bottom w:type="dxa" w:w="60"/>
              <w:right w:type="dxa" w:w="90"/>
            </w:tcMar>
          </w:tcPr>
          <w:p>
            <w:r>
              <w:rPr>
                <w:b/>
                <w:bCs/>
                <w:color w:val="B45309"/>
              </w:rPr>
              <w:t xml:space="preserve">[PENDIENTE: huellas tras la fase 6]</w:t>
            </w:r>
          </w:p>
        </w:tc>
      </w:tr>
    </w:tbl>
    <w:p>
      <w:pPr>
        <w:pStyle w:val="Heading1"/>
        <w:spacing w:after="120" w:before="280"/>
      </w:pPr>
      <w:r>
        <w:t xml:space="preserve">5. Alcance y declaración de uso de IA</w:t>
      </w:r>
    </w:p>
    <w:p>
      <w:pPr>
        <w:spacing w:after="120"/>
      </w:pPr>
      <w:r>
        <w:rPr>
          <w:b/>
          <w:bCs/>
        </w:rPr>
        <w:t xml:space="preserve">Qué se puede concluir. </w:t>
      </w:r>
      <w:r>
        <w:t xml:space="preserve">Con los nueve artículos del caso, el flujo produjo extracciones donde cada valor con pasaje fue localizado automáticamente en el PDF, las ausencias quedaron como NR en lugar de rellenarse, y el procesamiento registrado se reproduce de forma idéntica.</w:t>
      </w:r>
    </w:p>
    <w:p>
      <w:pPr>
        <w:spacing w:after="120"/>
      </w:pPr>
      <w:r>
        <w:rPr>
          <w:b/>
          <w:bCs/>
        </w:rPr>
        <w:t xml:space="preserve">Qué no se puede concluir. </w:t>
      </w:r>
      <w:r>
        <w:t xml:space="preserve">No se ha medido todavía el acuerdo entre la extracción de la IA y la de dos revisores humanos; la prueba de reproducibilidad no demuestra que el modelo, extrayendo de nuevo desde cero, daría los mismos valores; la prueba de instrucción oculta es un caso controlado único; la demostración de síntesis no es un resultado de la revisión. No se promete validez, publicación ni generalización a otras revisiones sin nueva evidencia.</w:t>
      </w:r>
    </w:p>
    <w:p>
      <w:pPr>
        <w:spacing w:after="120"/>
      </w:pPr>
      <w:r>
        <w:rPr>
          <w:b/>
          <w:bCs/>
        </w:rPr>
        <w:t xml:space="preserve">Declaración de uso de IA. </w:t>
      </w:r>
      <w:r>
        <w:t xml:space="preserve">La extracción, la auditoría de inclusión, el guion, las presentaciones y esta nota fueron propuestos con Claude (Anthropic); la narración se generó con voz de IA de ElevenLabs y fue revisada por los autores; los videos y la publicación se produjeron con Claude Code. Todas las decisiones de inclusión, los datos aprobados y la interpretación son responsabilidad humana. Los datos personales de los integrantes se limitan a nombre e institución; no se usaron datos de pacientes ni de estudiantes.</w:t>
      </w:r>
    </w:p>
    <w:p>
      <w:pPr>
        <w:pStyle w:val="Heading1"/>
        <w:spacing w:after="120" w:before="280"/>
      </w:pPr>
      <w:r>
        <w:t xml:space="preserve">6. Plan de mantenimiento</w:t>
      </w:r>
    </w:p>
    <w:p>
      <w:pPr>
        <w:spacing w:after="120"/>
      </w:pPr>
      <w:r>
        <w:rPr>
          <w:b/>
          <w:bCs/>
        </w:rPr>
        <w:t xml:space="preserve">Rol responsable: </w:t>
      </w:r>
      <w:r>
        <w:t xml:space="preserve">Darwin Pillo, investigador principal del Artículo 0. </w:t>
      </w:r>
      <w:r>
        <w:rPr>
          <w:b/>
          <w:bCs/>
          <w:color w:val="B45309"/>
        </w:rPr>
        <w:t xml:space="preserve">[PENDIENTE: confirmar si Julianna Montes de Oca asume un rol de respaldo]</w:t>
      </w:r>
    </w:p>
    <w:p>
      <w:pPr>
        <w:spacing w:after="120"/>
      </w:pPr>
      <w:r>
        <w:rPr>
          <w:b/>
          <w:bCs/>
        </w:rPr>
        <w:t xml:space="preserve">Cambios que activan una revisión:</w:t>
      </w:r>
    </w:p>
    <w:p>
      <w:pPr>
        <w:pStyle w:val="ListParagraph"/>
        <w:numPr>
          <w:ilvl w:val="0"/>
          <w:numId w:val="2"/>
        </w:numPr>
        <w:spacing w:after="60"/>
      </w:pPr>
      <w:r>
        <w:t xml:space="preserve">cambio en la pregunta, los pilares, los códigos CE o las variables (nueva versión de pregunta_y_criterios.md o libro_codigos.csv);</w:t>
      </w:r>
    </w:p>
    <w:p>
      <w:pPr>
        <w:pStyle w:val="ListParagraph"/>
        <w:numPr>
          <w:ilvl w:val="0"/>
          <w:numId w:val="2"/>
        </w:numPr>
        <w:spacing w:after="60"/>
      </w:pPr>
      <w:r>
        <w:t xml:space="preserve">cambio de modelo de IA o de las instrucciones del asistente;</w:t>
      </w:r>
    </w:p>
    <w:p>
      <w:pPr>
        <w:pStyle w:val="ListParagraph"/>
        <w:numPr>
          <w:ilvl w:val="0"/>
          <w:numId w:val="2"/>
        </w:numPr>
        <w:spacing w:after="60"/>
      </w:pPr>
      <w:r>
        <w:t xml:space="preserve">incorporación de nuevas fuentes (Grupo 2, F10 en adelante);</w:t>
      </w:r>
    </w:p>
    <w:p>
      <w:pPr>
        <w:pStyle w:val="ListParagraph"/>
        <w:numPr>
          <w:ilvl w:val="0"/>
          <w:numId w:val="2"/>
        </w:numPr>
        <w:spacing w:after="60"/>
      </w:pPr>
      <w:r>
        <w:t xml:space="preserve">un pasaje que no se encuentra en el PDF, una prueba de aceptación que falla o un desacuerdo humano–IA superior al umbral que defina el equipo.</w:t>
      </w:r>
    </w:p>
    <w:p>
      <w:pPr>
        <w:spacing w:after="120"/>
      </w:pPr>
      <w:r>
        <w:rPr>
          <w:b/>
          <w:bCs/>
        </w:rPr>
        <w:t xml:space="preserve">Si falla: </w:t>
      </w:r>
      <w:r>
        <w:t xml:space="preserve">(1) detener el uso del resultado afectado; (2) conservar la evidencia sin borrar archivos, registrando el fallo con fecha en registro.md; (3) revisar con los nueve artículos como conjunto de regresión y repetir las seis pruebas; (4) decidir con el equipo si se corrige la regla, se cambia la versión o se descarta el resultado.</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B7280"/>
        <w:sz w:val="16"/>
        <w:szCs w:val="16"/>
      </w:rPr>
      <w:t xml:space="preserve">VC-2026-035-014 · Nota metodológica · Vibe Coding CEDIA 2026 · Universidad UTE · UTPL · </w:t>
    </w:r>
    <w:r>
      <w:rPr>
        <w:color w:val="6B728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rPr>
      <w:rFonts w:ascii="Georgia" w:cs="Georgia" w:eastAsia="Georgia" w:hAnsi="Georgia"/>
      <w:b/>
      <w:bCs/>
      <w:color w:val="0B1020"/>
      <w:sz w:val="40"/>
      <w:szCs w:val="40"/>
    </w:rPr>
  </w:style>
  <w:style w:type="paragraph" w:styleId="Heading1">
    <w:name w:val="Heading 1"/>
    <w:basedOn w:val="Normal"/>
    <w:next w:val="Normal"/>
    <w:qFormat/>
    <w:pPr>
      <w:outlineLvl w:val="0"/>
    </w:pPr>
    <w:rPr>
      <w:rFonts w:ascii="Georgia" w:cs="Georgia" w:eastAsia="Georgia" w:hAnsi="Georgia"/>
      <w:b/>
      <w:bCs/>
      <w:color w:val="0B1020"/>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 metodológica · Asistente Trazable para Revisiones de Alcance</dc:title>
  <dc:creator>Darwin Pillo · Julianna Montes de Oca</dc:creator>
  <cp:lastModifiedBy>Un-named</cp:lastModifiedBy>
  <cp:revision>1</cp:revision>
  <dcterms:created xsi:type="dcterms:W3CDTF">2026-10-12T12:29:05.074Z</dcterms:created>
  <dcterms:modified xsi:type="dcterms:W3CDTF">2026-10-12T12:29:05.075Z</dcterms:modified>
</cp:coreProperties>
</file>

<file path=docProps/custom.xml><?xml version="1.0" encoding="utf-8"?>
<Properties xmlns="http://schemas.openxmlformats.org/officeDocument/2006/custom-properties" xmlns:vt="http://schemas.openxmlformats.org/officeDocument/2006/docPropsVTypes"/>
</file>